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E1555" w14:textId="77777777" w:rsidR="004D613D" w:rsidRDefault="004D613D" w:rsidP="004D613D">
      <w:pPr>
        <w:pStyle w:val="NormalWeb"/>
        <w:spacing w:before="240" w:beforeAutospacing="0" w:after="240" w:afterAutospacing="0"/>
        <w:jc w:val="center"/>
      </w:pPr>
      <w:bookmarkStart w:id="0" w:name="_GoBack"/>
      <w:bookmarkEnd w:id="0"/>
      <w:r>
        <w:rPr>
          <w:rFonts w:ascii="Verdana" w:hAnsi="Verdana"/>
          <w:b/>
          <w:bCs/>
          <w:color w:val="000000"/>
          <w:u w:val="single"/>
        </w:rPr>
        <w:t>Mount Pleasant ISD</w:t>
      </w:r>
    </w:p>
    <w:p w14:paraId="07150C90" w14:textId="77777777" w:rsidR="004D613D" w:rsidRDefault="004D613D" w:rsidP="004D613D">
      <w:pPr>
        <w:pStyle w:val="NormalWeb"/>
        <w:spacing w:before="240" w:beforeAutospacing="0" w:after="240" w:afterAutospacing="0"/>
        <w:jc w:val="center"/>
      </w:pPr>
      <w:r>
        <w:rPr>
          <w:rFonts w:ascii="Verdana" w:hAnsi="Verdana"/>
          <w:b/>
          <w:bCs/>
          <w:color w:val="000000"/>
          <w:u w:val="single"/>
        </w:rPr>
        <w:t>ESSER III</w:t>
      </w:r>
    </w:p>
    <w:p w14:paraId="4D8FAA02" w14:textId="77777777" w:rsidR="004D613D" w:rsidRDefault="004D613D" w:rsidP="004D613D">
      <w:pPr>
        <w:pStyle w:val="NormalWeb"/>
        <w:spacing w:before="240" w:beforeAutospacing="0" w:after="240" w:afterAutospacing="0"/>
        <w:jc w:val="center"/>
      </w:pPr>
      <w:r>
        <w:rPr>
          <w:rFonts w:ascii="Verdana" w:hAnsi="Verdana"/>
          <w:b/>
          <w:bCs/>
          <w:color w:val="000000"/>
          <w:u w:val="single"/>
        </w:rPr>
        <w:t>Use of Funds and Program Activities</w:t>
      </w:r>
    </w:p>
    <w:p w14:paraId="1B79E353" w14:textId="77777777" w:rsidR="004D613D" w:rsidRDefault="004D613D" w:rsidP="004D613D">
      <w:pPr>
        <w:pStyle w:val="NormalWeb"/>
        <w:spacing w:before="240" w:beforeAutospacing="0" w:after="240" w:afterAutospacing="0"/>
        <w:jc w:val="center"/>
      </w:pPr>
      <w:r>
        <w:rPr>
          <w:rFonts w:ascii="Verdana" w:hAnsi="Verdana"/>
          <w:b/>
          <w:bCs/>
          <w:color w:val="000000"/>
        </w:rPr>
        <w:t> </w:t>
      </w:r>
    </w:p>
    <w:p w14:paraId="2E129D67" w14:textId="77777777" w:rsidR="004D613D" w:rsidRDefault="004D613D" w:rsidP="004D613D">
      <w:pPr>
        <w:pStyle w:val="NormalWeb"/>
        <w:spacing w:before="240" w:beforeAutospacing="0" w:after="240" w:afterAutospacing="0"/>
      </w:pPr>
      <w:r>
        <w:rPr>
          <w:rFonts w:ascii="Verdana" w:hAnsi="Verdana"/>
          <w:color w:val="000000"/>
        </w:rPr>
        <w:t>Mount Pleasant ISD received funds available through ESSER III following completion of the required stakeholder input, assessments, application completion, and submittal process.  This required posting includes the Return to In-Person Instruction and Continuity of Services Plan along with the Use of Funds summary and all are available in both English and Spanish. </w:t>
      </w:r>
    </w:p>
    <w:p w14:paraId="1B2D3F61" w14:textId="77777777" w:rsidR="004D613D" w:rsidRDefault="004D613D" w:rsidP="004D613D">
      <w:pPr>
        <w:pStyle w:val="NormalWeb"/>
        <w:spacing w:before="240" w:beforeAutospacing="0" w:after="240" w:afterAutospacing="0"/>
      </w:pPr>
      <w:r>
        <w:rPr>
          <w:rFonts w:ascii="Verdana" w:hAnsi="Verdana"/>
          <w:color w:val="000000"/>
        </w:rPr>
        <w:t>Mount Pleasant ISD is serving the needs of all students including low-income students, SWD, English learners, migrant students, students experiencing homelessness, and children in foster care by providing activities to address learning loss, continuity of services, access to an outstanding staff, and continued integration of instructional technology.  A program description and plan to address learning loss of students is outlined below according to the grant application. Funds will be expended to address these activities. </w:t>
      </w:r>
    </w:p>
    <w:p w14:paraId="31E5203D" w14:textId="77777777" w:rsidR="004D613D" w:rsidRDefault="004D613D" w:rsidP="00220BE9">
      <w:pPr>
        <w:pStyle w:val="NormalWeb"/>
        <w:spacing w:before="240" w:beforeAutospacing="0" w:after="240" w:afterAutospacing="0"/>
        <w:jc w:val="center"/>
      </w:pPr>
      <w:r>
        <w:rPr>
          <w:rFonts w:ascii="Verdana" w:hAnsi="Verdana"/>
          <w:b/>
          <w:bCs/>
          <w:color w:val="000000"/>
        </w:rPr>
        <w:t>USE OF FUNDS</w:t>
      </w:r>
    </w:p>
    <w:p w14:paraId="0A97F737" w14:textId="77777777" w:rsidR="00692929" w:rsidRDefault="00692929" w:rsidP="004D613D">
      <w:pPr>
        <w:pStyle w:val="NormalWeb"/>
        <w:spacing w:before="240" w:beforeAutospacing="0" w:after="240" w:afterAutospacing="0"/>
        <w:rPr>
          <w:rFonts w:ascii="Verdana" w:hAnsi="Verdana"/>
          <w:color w:val="000000"/>
        </w:rPr>
      </w:pPr>
      <w:r>
        <w:rPr>
          <w:rFonts w:ascii="Verdana" w:hAnsi="Verdana"/>
          <w:color w:val="000000"/>
        </w:rPr>
        <w:t>Activities:</w:t>
      </w:r>
    </w:p>
    <w:p w14:paraId="3E12A03F" w14:textId="61EADFC8" w:rsidR="004D613D" w:rsidRDefault="004D613D" w:rsidP="004D613D">
      <w:pPr>
        <w:pStyle w:val="NormalWeb"/>
        <w:spacing w:before="240" w:beforeAutospacing="0" w:after="240" w:afterAutospacing="0"/>
        <w:rPr>
          <w:rFonts w:ascii="Verdana" w:hAnsi="Verdana"/>
          <w:color w:val="000000"/>
        </w:rPr>
      </w:pPr>
      <w:r>
        <w:rPr>
          <w:rFonts w:ascii="Verdana" w:hAnsi="Verdana"/>
          <w:color w:val="000000"/>
        </w:rPr>
        <w:t>1.  Any activity authorized under the Elementary and Secondary Education Act (ESEA)</w:t>
      </w:r>
    </w:p>
    <w:p w14:paraId="6B9A73CA" w14:textId="77777777" w:rsidR="00900C9A" w:rsidRDefault="00900C9A" w:rsidP="00900C9A">
      <w:pPr>
        <w:pStyle w:val="NormalWeb"/>
        <w:spacing w:before="240" w:beforeAutospacing="0" w:after="0" w:afterAutospacing="0"/>
      </w:pPr>
      <w:r>
        <w:rPr>
          <w:rFonts w:ascii="Verdana" w:hAnsi="Verdana"/>
          <w:color w:val="000000"/>
        </w:rPr>
        <w:t>2.  Planning for, coordinating, and implementing activities during long-term closures, … how to ensure other educational services can continue to be provided consistent with all Federal, State, and local requirements.</w:t>
      </w:r>
    </w:p>
    <w:p w14:paraId="1F590399" w14:textId="77777777" w:rsidR="004D613D" w:rsidRPr="00994EF9" w:rsidRDefault="004D613D" w:rsidP="004D613D">
      <w:pPr>
        <w:pStyle w:val="NormalWeb"/>
        <w:spacing w:before="240" w:beforeAutospacing="0" w:after="240" w:afterAutospacing="0"/>
        <w:rPr>
          <w:rFonts w:ascii="Verdana" w:hAnsi="Verdana"/>
          <w:color w:val="000000"/>
        </w:rPr>
      </w:pPr>
      <w:r w:rsidRPr="00994EF9">
        <w:rPr>
          <w:rFonts w:ascii="Verdana" w:hAnsi="Verdana"/>
          <w:color w:val="000000"/>
        </w:rPr>
        <w:t>3. Providing mental health services and supports, including through implementation of evidence based full-service community schools</w:t>
      </w:r>
    </w:p>
    <w:p w14:paraId="34EBB7C2" w14:textId="526E17F3" w:rsidR="004D613D" w:rsidRDefault="004D613D" w:rsidP="004D613D">
      <w:pPr>
        <w:pStyle w:val="NormalWeb"/>
        <w:spacing w:before="240" w:beforeAutospacing="0" w:after="240" w:afterAutospacing="0"/>
        <w:rPr>
          <w:rFonts w:ascii="Verdana" w:hAnsi="Verdana"/>
          <w:color w:val="000000"/>
        </w:rPr>
      </w:pPr>
      <w:r w:rsidRPr="00900C9A">
        <w:rPr>
          <w:rFonts w:ascii="Verdana" w:hAnsi="Verdana"/>
          <w:color w:val="000000"/>
        </w:rPr>
        <w:t xml:space="preserve">4. Planning and implementing activities related to supplemental afterschool programs – providing classroom instruction or online learning… addressing the needs of low-income students, SWD, </w:t>
      </w:r>
      <w:r w:rsidR="009717D9">
        <w:rPr>
          <w:rFonts w:ascii="Verdana" w:hAnsi="Verdana"/>
          <w:color w:val="000000"/>
        </w:rPr>
        <w:t>English learners</w:t>
      </w:r>
      <w:r w:rsidRPr="00900C9A">
        <w:rPr>
          <w:rFonts w:ascii="Verdana" w:hAnsi="Verdana"/>
          <w:color w:val="000000"/>
        </w:rPr>
        <w:t>, migrant students, students experiencing homelessness &amp; children in foster care</w:t>
      </w:r>
    </w:p>
    <w:p w14:paraId="51F569A3" w14:textId="5F3D45D8" w:rsidR="00900C9A" w:rsidRPr="00220BE9" w:rsidRDefault="00900C9A" w:rsidP="00220BE9">
      <w:pPr>
        <w:autoSpaceDE w:val="0"/>
        <w:autoSpaceDN w:val="0"/>
        <w:adjustRightInd w:val="0"/>
        <w:spacing w:after="0" w:line="240" w:lineRule="auto"/>
        <w:ind w:left="720" w:right="1440"/>
        <w:rPr>
          <w:rFonts w:ascii="Verdana" w:hAnsi="Verdana"/>
          <w:i/>
          <w:color w:val="000000"/>
        </w:rPr>
      </w:pPr>
      <w:r w:rsidRPr="00994EF9">
        <w:rPr>
          <w:rFonts w:ascii="Verdana" w:eastAsia="Times New Roman" w:hAnsi="Verdana" w:cs="Times New Roman"/>
          <w:i/>
          <w:color w:val="000000"/>
          <w:sz w:val="24"/>
          <w:szCs w:val="24"/>
        </w:rPr>
        <w:t>MPISD will use ESSER monies to employ educators that will be scheduled on every campus for small group and/or one on one tutoring during the school day and after school instruction to address students' comprehensive needs. Evidence- based activities will be used to address learning loss by certified</w:t>
      </w:r>
      <w:r w:rsidR="00220BE9" w:rsidRPr="00994EF9">
        <w:rPr>
          <w:rFonts w:ascii="Verdana" w:eastAsia="Times New Roman" w:hAnsi="Verdana" w:cs="Times New Roman"/>
          <w:i/>
          <w:color w:val="000000"/>
          <w:sz w:val="24"/>
          <w:szCs w:val="24"/>
        </w:rPr>
        <w:t xml:space="preserve"> </w:t>
      </w:r>
      <w:r w:rsidRPr="00994EF9">
        <w:rPr>
          <w:rFonts w:ascii="Verdana" w:eastAsia="Times New Roman" w:hAnsi="Verdana" w:cs="Times New Roman"/>
          <w:i/>
          <w:color w:val="000000"/>
          <w:sz w:val="24"/>
          <w:szCs w:val="24"/>
        </w:rPr>
        <w:t xml:space="preserve">instructional staff. During the school day, students will receive instructional support while in the classroom and after school from 3:45 - 5:00 on Monday - Thursday. PLC's will meet regularly to determine the </w:t>
      </w:r>
      <w:proofErr w:type="spellStart"/>
      <w:r w:rsidRPr="00994EF9">
        <w:rPr>
          <w:rFonts w:ascii="Verdana" w:eastAsia="Times New Roman" w:hAnsi="Verdana" w:cs="Times New Roman"/>
          <w:i/>
          <w:color w:val="000000"/>
          <w:sz w:val="24"/>
          <w:szCs w:val="24"/>
        </w:rPr>
        <w:t>students</w:t>
      </w:r>
      <w:proofErr w:type="spellEnd"/>
      <w:r w:rsidRPr="00994EF9">
        <w:rPr>
          <w:rFonts w:ascii="Verdana" w:eastAsia="Times New Roman" w:hAnsi="Verdana" w:cs="Times New Roman"/>
          <w:i/>
          <w:color w:val="000000"/>
          <w:sz w:val="24"/>
          <w:szCs w:val="24"/>
        </w:rPr>
        <w:t xml:space="preserve"> needs and communicate them to the interventionists. Counselors, nurses and community</w:t>
      </w:r>
      <w:r w:rsidR="00957F5E" w:rsidRPr="00994EF9">
        <w:rPr>
          <w:rFonts w:ascii="Verdana" w:eastAsia="Times New Roman" w:hAnsi="Verdana" w:cs="Times New Roman"/>
          <w:i/>
          <w:color w:val="000000"/>
          <w:sz w:val="24"/>
          <w:szCs w:val="24"/>
        </w:rPr>
        <w:t xml:space="preserve"> </w:t>
      </w:r>
      <w:r w:rsidRPr="00994EF9">
        <w:rPr>
          <w:rFonts w:ascii="Verdana" w:hAnsi="Verdana" w:cs="Times New Roman"/>
          <w:i/>
          <w:color w:val="000000"/>
          <w:sz w:val="24"/>
          <w:szCs w:val="24"/>
        </w:rPr>
        <w:lastRenderedPageBreak/>
        <w:t>programs will be utilized in order to provide mental health services and supports.</w:t>
      </w:r>
    </w:p>
    <w:p w14:paraId="4EE27C17" w14:textId="77777777" w:rsidR="004D613D" w:rsidRPr="00220BE9" w:rsidRDefault="00220BE9" w:rsidP="004D613D">
      <w:pPr>
        <w:pStyle w:val="NormalWeb"/>
        <w:spacing w:before="240" w:beforeAutospacing="0" w:after="0" w:afterAutospacing="0"/>
        <w:rPr>
          <w:rFonts w:ascii="Verdana" w:hAnsi="Verdana"/>
          <w:color w:val="000000"/>
        </w:rPr>
      </w:pPr>
      <w:r>
        <w:rPr>
          <w:rFonts w:ascii="Verdana" w:hAnsi="Verdana"/>
          <w:color w:val="000000"/>
        </w:rPr>
        <w:t>5. </w:t>
      </w:r>
      <w:r w:rsidR="004D613D">
        <w:rPr>
          <w:rFonts w:ascii="Verdana" w:hAnsi="Verdana"/>
          <w:color w:val="000000"/>
        </w:rPr>
        <w:t>Purchasing educational technology (hardware, software, and connectivity) for students … that aids in regular/substantive educational</w:t>
      </w:r>
      <w:r>
        <w:rPr>
          <w:rFonts w:ascii="Verdana" w:hAnsi="Verdana"/>
          <w:color w:val="000000"/>
        </w:rPr>
        <w:t xml:space="preserve"> </w:t>
      </w:r>
      <w:r w:rsidR="004D613D">
        <w:rPr>
          <w:rFonts w:ascii="Verdana" w:hAnsi="Verdana"/>
          <w:color w:val="000000"/>
        </w:rPr>
        <w:t>interaction between students and instructors, including low-income students and SWD, which may include assistive technology or adaptive equipment.</w:t>
      </w:r>
    </w:p>
    <w:p w14:paraId="61BF4B15" w14:textId="140D49FF" w:rsidR="004D613D" w:rsidRDefault="00220BE9" w:rsidP="004D613D">
      <w:pPr>
        <w:pStyle w:val="NormalWeb"/>
        <w:spacing w:before="240" w:beforeAutospacing="0" w:after="0" w:afterAutospacing="0"/>
      </w:pPr>
      <w:r>
        <w:rPr>
          <w:rFonts w:ascii="Verdana" w:hAnsi="Verdana"/>
          <w:color w:val="000000"/>
        </w:rPr>
        <w:t xml:space="preserve">6. </w:t>
      </w:r>
      <w:r w:rsidR="004D613D">
        <w:rPr>
          <w:rFonts w:ascii="Verdana" w:hAnsi="Verdana"/>
          <w:color w:val="000000"/>
        </w:rPr>
        <w:t xml:space="preserve">Addressing learning loss among LEA students, including low-income students, SWD, </w:t>
      </w:r>
      <w:r w:rsidR="009717D9">
        <w:rPr>
          <w:rFonts w:ascii="Verdana" w:hAnsi="Verdana"/>
          <w:color w:val="000000"/>
        </w:rPr>
        <w:t>English learners</w:t>
      </w:r>
      <w:r w:rsidR="004D613D">
        <w:rPr>
          <w:rFonts w:ascii="Verdana" w:hAnsi="Verdana"/>
          <w:color w:val="000000"/>
        </w:rPr>
        <w:t>, racial &amp; ethnic minorities, students experiencing homelessness, &amp; children in foster care -- Implementing evidence-based activities to meet the comprehensive needs of students.</w:t>
      </w:r>
    </w:p>
    <w:p w14:paraId="02B03E79" w14:textId="77777777" w:rsidR="004D613D" w:rsidRPr="00220BE9" w:rsidRDefault="004D613D" w:rsidP="00957F5E">
      <w:pPr>
        <w:pStyle w:val="NormalWeb"/>
        <w:spacing w:before="240" w:beforeAutospacing="0" w:after="0" w:afterAutospacing="0"/>
        <w:ind w:left="810" w:right="1530"/>
        <w:rPr>
          <w:i/>
        </w:rPr>
      </w:pPr>
      <w:r w:rsidRPr="00220BE9">
        <w:rPr>
          <w:rFonts w:ascii="Verdana" w:hAnsi="Verdana"/>
          <w:i/>
          <w:color w:val="000000"/>
        </w:rPr>
        <w:t xml:space="preserve">Planning for educational services in the event of a long-term closure will be on-going. </w:t>
      </w:r>
      <w:r w:rsidR="00900C9A" w:rsidRPr="00220BE9">
        <w:rPr>
          <w:rFonts w:ascii="Verdana" w:hAnsi="Verdana"/>
          <w:i/>
          <w:color w:val="000000"/>
        </w:rPr>
        <w:t>M</w:t>
      </w:r>
      <w:r w:rsidRPr="00220BE9">
        <w:rPr>
          <w:rFonts w:ascii="Verdana" w:hAnsi="Verdana"/>
          <w:i/>
          <w:color w:val="000000"/>
        </w:rPr>
        <w:t>PISD will continue to provide evidence-based instruction according to an established schedule as well as supplemental instruction to provide continuity of programs, address learning loss, and be consistent with other federal, state, and local requirements. Instructional technology including hardware, software, and connectivity will be utilized as needed.</w:t>
      </w:r>
    </w:p>
    <w:p w14:paraId="03DC3119" w14:textId="4071296B" w:rsidR="004D613D" w:rsidRDefault="004D613D" w:rsidP="004D613D">
      <w:pPr>
        <w:pStyle w:val="NormalWeb"/>
        <w:spacing w:before="240" w:beforeAutospacing="0" w:after="240" w:afterAutospacing="0"/>
      </w:pPr>
      <w:r>
        <w:rPr>
          <w:rFonts w:ascii="Verdana" w:hAnsi="Verdana"/>
          <w:color w:val="000000"/>
        </w:rPr>
        <w:t> </w:t>
      </w:r>
      <w:r w:rsidR="00220BE9">
        <w:rPr>
          <w:rFonts w:ascii="Verdana" w:hAnsi="Verdana"/>
          <w:color w:val="000000"/>
        </w:rPr>
        <w:t>7</w:t>
      </w:r>
      <w:r>
        <w:rPr>
          <w:rFonts w:ascii="Verdana" w:hAnsi="Verdana"/>
          <w:color w:val="000000"/>
        </w:rPr>
        <w:t>.  Other activities that are necessary to maintain the operation of and continuity of services in the LEA.</w:t>
      </w:r>
    </w:p>
    <w:p w14:paraId="31544AF3" w14:textId="7E2519DD" w:rsidR="004D613D" w:rsidRDefault="00220BE9" w:rsidP="004D613D">
      <w:pPr>
        <w:pStyle w:val="NormalWeb"/>
        <w:spacing w:before="240" w:beforeAutospacing="0" w:after="240" w:afterAutospacing="0"/>
      </w:pPr>
      <w:r>
        <w:rPr>
          <w:rFonts w:ascii="Verdana" w:hAnsi="Verdana"/>
          <w:color w:val="000000"/>
        </w:rPr>
        <w:t>8</w:t>
      </w:r>
      <w:r w:rsidR="004D613D">
        <w:rPr>
          <w:rFonts w:ascii="Verdana" w:hAnsi="Verdana"/>
          <w:color w:val="000000"/>
        </w:rPr>
        <w:t>.  Other activities that are necessary to … continuing to employ existing staff of the LEA</w:t>
      </w:r>
      <w:r w:rsidR="008C25F6">
        <w:rPr>
          <w:rFonts w:ascii="Verdana" w:hAnsi="Verdana"/>
          <w:color w:val="000000"/>
        </w:rPr>
        <w:t>.</w:t>
      </w:r>
    </w:p>
    <w:p w14:paraId="09CC0EF8" w14:textId="4C3D9C2C" w:rsidR="004D613D" w:rsidRDefault="00692929" w:rsidP="004D613D">
      <w:pPr>
        <w:pStyle w:val="NormalWeb"/>
        <w:spacing w:before="240" w:beforeAutospacing="0" w:after="240" w:afterAutospacing="0"/>
        <w:rPr>
          <w:rFonts w:ascii="Verdana" w:hAnsi="Verdana"/>
          <w:color w:val="000000"/>
        </w:rPr>
      </w:pPr>
      <w:r>
        <w:rPr>
          <w:rFonts w:ascii="Verdana" w:hAnsi="Verdana"/>
          <w:color w:val="000000"/>
        </w:rPr>
        <w:t>Budget:</w:t>
      </w:r>
    </w:p>
    <w:p w14:paraId="6EB9A5E6" w14:textId="0AF79F92" w:rsidR="00692929" w:rsidRDefault="00692929" w:rsidP="00692929">
      <w:pPr>
        <w:pStyle w:val="NormalWeb"/>
        <w:tabs>
          <w:tab w:val="left" w:pos="720"/>
          <w:tab w:val="right" w:pos="5760"/>
        </w:tabs>
        <w:spacing w:before="0" w:beforeAutospacing="0" w:after="0" w:afterAutospacing="0"/>
        <w:rPr>
          <w:rFonts w:ascii="Verdana" w:hAnsi="Verdana"/>
          <w:color w:val="000000"/>
        </w:rPr>
      </w:pPr>
      <w:r>
        <w:rPr>
          <w:rFonts w:ascii="Verdana" w:hAnsi="Verdana"/>
          <w:color w:val="000000"/>
        </w:rPr>
        <w:t>6100</w:t>
      </w:r>
      <w:r>
        <w:rPr>
          <w:rFonts w:ascii="Verdana" w:hAnsi="Verdana"/>
          <w:color w:val="000000"/>
        </w:rPr>
        <w:tab/>
        <w:t>Payroll</w:t>
      </w:r>
      <w:r>
        <w:rPr>
          <w:rFonts w:ascii="Verdana" w:hAnsi="Verdana"/>
          <w:color w:val="000000"/>
        </w:rPr>
        <w:tab/>
        <w:t>$7,587,484</w:t>
      </w:r>
    </w:p>
    <w:p w14:paraId="7BF4DACA" w14:textId="504EB367" w:rsidR="00692929" w:rsidRDefault="00692929" w:rsidP="00692929">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 xml:space="preserve">6200 </w:t>
      </w:r>
      <w:r>
        <w:rPr>
          <w:rFonts w:ascii="Verdana" w:hAnsi="Verdana"/>
          <w:color w:val="000000"/>
        </w:rPr>
        <w:tab/>
        <w:t>Contracted Services</w:t>
      </w:r>
      <w:r>
        <w:rPr>
          <w:rFonts w:ascii="Verdana" w:hAnsi="Verdana"/>
          <w:color w:val="000000"/>
        </w:rPr>
        <w:tab/>
        <w:t>$895,997</w:t>
      </w:r>
    </w:p>
    <w:p w14:paraId="089AAB52" w14:textId="0DF8A003" w:rsidR="00692929" w:rsidRDefault="00692929" w:rsidP="00692929">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6300</w:t>
      </w:r>
      <w:r>
        <w:rPr>
          <w:rFonts w:ascii="Verdana" w:hAnsi="Verdana"/>
          <w:color w:val="000000"/>
        </w:rPr>
        <w:tab/>
        <w:t>Supplies</w:t>
      </w:r>
      <w:r>
        <w:rPr>
          <w:rFonts w:ascii="Verdana" w:hAnsi="Verdana"/>
          <w:color w:val="000000"/>
        </w:rPr>
        <w:tab/>
        <w:t>$2,055,948</w:t>
      </w:r>
    </w:p>
    <w:p w14:paraId="161F5D32" w14:textId="0899E61A" w:rsidR="00692929" w:rsidRDefault="00692929" w:rsidP="00692929">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6400</w:t>
      </w:r>
      <w:r>
        <w:rPr>
          <w:rFonts w:ascii="Verdana" w:hAnsi="Verdana"/>
          <w:color w:val="000000"/>
        </w:rPr>
        <w:tab/>
        <w:t>Other Operating Costs</w:t>
      </w:r>
      <w:r>
        <w:rPr>
          <w:rFonts w:ascii="Verdana" w:hAnsi="Verdana"/>
          <w:color w:val="000000"/>
        </w:rPr>
        <w:tab/>
        <w:t>$8400</w:t>
      </w:r>
    </w:p>
    <w:p w14:paraId="4C9B25D8" w14:textId="537453A0" w:rsidR="00692929" w:rsidRDefault="00692929" w:rsidP="00692929">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6500</w:t>
      </w:r>
      <w:r>
        <w:rPr>
          <w:rFonts w:ascii="Verdana" w:hAnsi="Verdana"/>
          <w:color w:val="000000"/>
        </w:rPr>
        <w:tab/>
        <w:t>Capital Outlay</w:t>
      </w:r>
      <w:r>
        <w:rPr>
          <w:rFonts w:ascii="Verdana" w:hAnsi="Verdana"/>
          <w:color w:val="000000"/>
        </w:rPr>
        <w:tab/>
        <w:t>$1,451,112</w:t>
      </w:r>
    </w:p>
    <w:p w14:paraId="0DC08807" w14:textId="58B159E9" w:rsidR="00692929" w:rsidRDefault="00692929" w:rsidP="00803CF4">
      <w:pPr>
        <w:pStyle w:val="NormalWeb"/>
        <w:tabs>
          <w:tab w:val="left" w:pos="720"/>
          <w:tab w:val="left" w:pos="1440"/>
          <w:tab w:val="right" w:pos="5760"/>
        </w:tabs>
        <w:spacing w:before="0" w:beforeAutospacing="0" w:after="0" w:afterAutospacing="0"/>
      </w:pPr>
      <w:r>
        <w:rPr>
          <w:rFonts w:ascii="Verdana" w:hAnsi="Verdana"/>
          <w:color w:val="000000"/>
        </w:rPr>
        <w:t>6600</w:t>
      </w:r>
      <w:r>
        <w:rPr>
          <w:rFonts w:ascii="Verdana" w:hAnsi="Verdana"/>
          <w:color w:val="000000"/>
        </w:rPr>
        <w:tab/>
        <w:t>Indirect Cost</w:t>
      </w:r>
      <w:r>
        <w:rPr>
          <w:rFonts w:ascii="Verdana" w:hAnsi="Verdana"/>
          <w:color w:val="000000"/>
        </w:rPr>
        <w:tab/>
        <w:t>$894,135</w:t>
      </w:r>
    </w:p>
    <w:p w14:paraId="2F9E6C10" w14:textId="77777777" w:rsidR="00862EB7" w:rsidRDefault="00862EB7">
      <w:pPr>
        <w:rPr>
          <w:rFonts w:ascii="Verdana" w:eastAsia="Times New Roman" w:hAnsi="Verdana" w:cs="Times New Roman"/>
          <w:color w:val="000000"/>
          <w:sz w:val="24"/>
          <w:szCs w:val="24"/>
          <w:u w:val="single"/>
          <w:lang w:val="es-US"/>
        </w:rPr>
      </w:pPr>
      <w:r>
        <w:rPr>
          <w:rFonts w:ascii="Verdana" w:hAnsi="Verdana"/>
          <w:color w:val="000000"/>
          <w:u w:val="single"/>
          <w:lang w:val="es-US"/>
        </w:rPr>
        <w:br w:type="page"/>
      </w:r>
    </w:p>
    <w:p w14:paraId="5C8E9B88" w14:textId="60C98FCC" w:rsidR="004D613D" w:rsidRPr="004D613D" w:rsidRDefault="00900C9A" w:rsidP="004D613D">
      <w:pPr>
        <w:pStyle w:val="NormalWeb"/>
        <w:spacing w:before="240" w:beforeAutospacing="0" w:after="240" w:afterAutospacing="0"/>
        <w:jc w:val="center"/>
        <w:rPr>
          <w:lang w:val="es-US"/>
        </w:rPr>
      </w:pPr>
      <w:r>
        <w:rPr>
          <w:rFonts w:ascii="Verdana" w:hAnsi="Verdana"/>
          <w:color w:val="000000"/>
          <w:u w:val="single"/>
          <w:lang w:val="es-US"/>
        </w:rPr>
        <w:lastRenderedPageBreak/>
        <w:t>Mount Pleasant</w:t>
      </w:r>
      <w:r w:rsidR="004D613D" w:rsidRPr="004D613D">
        <w:rPr>
          <w:rFonts w:ascii="Verdana" w:hAnsi="Verdana"/>
          <w:color w:val="000000"/>
          <w:u w:val="single"/>
          <w:lang w:val="es-US"/>
        </w:rPr>
        <w:t xml:space="preserve"> ISD Uso de los fondos</w:t>
      </w:r>
    </w:p>
    <w:p w14:paraId="65F18A2B" w14:textId="18B51ECD" w:rsidR="004D613D" w:rsidRPr="004D613D" w:rsidRDefault="004D613D" w:rsidP="004D613D">
      <w:pPr>
        <w:pStyle w:val="NormalWeb"/>
        <w:spacing w:before="240" w:beforeAutospacing="0" w:after="240" w:afterAutospacing="0"/>
        <w:rPr>
          <w:lang w:val="es-US"/>
        </w:rPr>
      </w:pPr>
      <w:r w:rsidRPr="004D613D">
        <w:rPr>
          <w:rFonts w:ascii="Verdana" w:hAnsi="Verdana"/>
          <w:color w:val="000000"/>
          <w:lang w:val="es-US"/>
        </w:rPr>
        <w:t xml:space="preserve">El distrito escolar de </w:t>
      </w:r>
      <w:r w:rsidR="00900C9A">
        <w:rPr>
          <w:rFonts w:ascii="Verdana" w:hAnsi="Verdana"/>
          <w:color w:val="000000"/>
          <w:lang w:val="es-US"/>
        </w:rPr>
        <w:t>Mount Pleasant</w:t>
      </w:r>
      <w:r w:rsidRPr="004D613D">
        <w:rPr>
          <w:rFonts w:ascii="Verdana" w:hAnsi="Verdana"/>
          <w:color w:val="000000"/>
          <w:lang w:val="es-US"/>
        </w:rPr>
        <w:t xml:space="preserve"> </w:t>
      </w:r>
      <w:r w:rsidR="00850440">
        <w:rPr>
          <w:rFonts w:ascii="Verdana" w:hAnsi="Verdana"/>
          <w:color w:val="000000"/>
          <w:lang w:val="es-US"/>
        </w:rPr>
        <w:t>recibió</w:t>
      </w:r>
      <w:r w:rsidRPr="004D613D">
        <w:rPr>
          <w:rFonts w:ascii="Verdana" w:hAnsi="Verdana"/>
          <w:color w:val="000000"/>
          <w:lang w:val="es-US"/>
        </w:rPr>
        <w:t xml:space="preserve"> fondos disponibles a través de ESSER III con la finalización de</w:t>
      </w:r>
      <w:r w:rsidR="00940E06">
        <w:rPr>
          <w:rFonts w:ascii="Verdana" w:hAnsi="Verdana"/>
          <w:color w:val="000000"/>
          <w:lang w:val="es-US"/>
        </w:rPr>
        <w:t xml:space="preserve"> las opiniones requeridas por las partes interesadas,</w:t>
      </w:r>
      <w:r w:rsidRPr="004D613D">
        <w:rPr>
          <w:rFonts w:ascii="Verdana" w:hAnsi="Verdana"/>
          <w:color w:val="000000"/>
          <w:lang w:val="es-US"/>
        </w:rPr>
        <w:t xml:space="preserve"> las evaluaciones, </w:t>
      </w:r>
      <w:r w:rsidR="00940E06">
        <w:rPr>
          <w:rFonts w:ascii="Verdana" w:hAnsi="Verdana"/>
          <w:color w:val="000000"/>
          <w:lang w:val="es-US"/>
        </w:rPr>
        <w:t>completar la solicitud</w:t>
      </w:r>
      <w:r w:rsidRPr="004D613D">
        <w:rPr>
          <w:rFonts w:ascii="Verdana" w:hAnsi="Verdana"/>
          <w:color w:val="000000"/>
          <w:lang w:val="es-US"/>
        </w:rPr>
        <w:t xml:space="preserve"> y proceso de entrega. Se requiere el regreso a la instrucción presencial y a los planes de continuidad de los servicios junto con el uso de los fondos</w:t>
      </w:r>
      <w:r w:rsidR="006379A8">
        <w:rPr>
          <w:rFonts w:ascii="Verdana" w:hAnsi="Verdana"/>
          <w:color w:val="000000"/>
          <w:lang w:val="es-US"/>
        </w:rPr>
        <w:t>,</w:t>
      </w:r>
      <w:r w:rsidRPr="004D613D">
        <w:rPr>
          <w:rFonts w:ascii="Verdana" w:hAnsi="Verdana"/>
          <w:color w:val="000000"/>
          <w:lang w:val="es-US"/>
        </w:rPr>
        <w:t xml:space="preserve"> los que serán publicados en la página Web del distrito escolar de </w:t>
      </w:r>
      <w:r w:rsidR="00900C9A">
        <w:rPr>
          <w:rFonts w:ascii="Verdana" w:hAnsi="Verdana"/>
          <w:color w:val="000000"/>
          <w:lang w:val="es-US"/>
        </w:rPr>
        <w:t>Mount Pleasant</w:t>
      </w:r>
      <w:r w:rsidR="006379A8">
        <w:rPr>
          <w:rFonts w:ascii="Verdana" w:hAnsi="Verdana"/>
          <w:color w:val="000000"/>
          <w:lang w:val="es-US"/>
        </w:rPr>
        <w:t xml:space="preserve"> en inglés y español</w:t>
      </w:r>
      <w:r w:rsidRPr="004D613D">
        <w:rPr>
          <w:rFonts w:ascii="Verdana" w:hAnsi="Verdana"/>
          <w:color w:val="000000"/>
          <w:lang w:val="es-US"/>
        </w:rPr>
        <w:t>.</w:t>
      </w:r>
    </w:p>
    <w:p w14:paraId="7E4E84AF" w14:textId="09859387" w:rsidR="004D613D" w:rsidRPr="000E6A7D" w:rsidRDefault="004D613D" w:rsidP="004D613D">
      <w:pPr>
        <w:pStyle w:val="NormalWeb"/>
        <w:spacing w:before="240" w:beforeAutospacing="0" w:after="240" w:afterAutospacing="0"/>
        <w:rPr>
          <w:rFonts w:ascii="Verdana" w:hAnsi="Verdana"/>
          <w:color w:val="000000"/>
          <w:lang w:val="es-US"/>
        </w:rPr>
      </w:pPr>
      <w:r w:rsidRPr="004D613D">
        <w:rPr>
          <w:rFonts w:ascii="Verdana" w:hAnsi="Verdana"/>
          <w:color w:val="000000"/>
          <w:lang w:val="es-US"/>
        </w:rPr>
        <w:t xml:space="preserve">El distrito escolar de </w:t>
      </w:r>
      <w:r w:rsidR="00900C9A">
        <w:rPr>
          <w:rFonts w:ascii="Verdana" w:hAnsi="Verdana"/>
          <w:color w:val="000000"/>
          <w:lang w:val="es-US"/>
        </w:rPr>
        <w:t>Mount Pleasant</w:t>
      </w:r>
      <w:r w:rsidRPr="004D613D">
        <w:rPr>
          <w:rFonts w:ascii="Verdana" w:hAnsi="Verdana"/>
          <w:color w:val="000000"/>
          <w:lang w:val="es-US"/>
        </w:rPr>
        <w:t xml:space="preserve"> se compromete a satisfacer las necesidades de todos los estudiantes</w:t>
      </w:r>
      <w:r w:rsidR="00850440">
        <w:rPr>
          <w:rFonts w:ascii="Verdana" w:hAnsi="Verdana"/>
          <w:color w:val="000000"/>
          <w:lang w:val="es-US"/>
        </w:rPr>
        <w:t xml:space="preserve"> incluyendo estudiantes con bajos recursos, SWD (estudiantes con discapacidades),</w:t>
      </w:r>
      <w:r w:rsidR="006379A8">
        <w:rPr>
          <w:rFonts w:ascii="Verdana" w:hAnsi="Verdana"/>
          <w:color w:val="000000"/>
          <w:lang w:val="es-US"/>
        </w:rPr>
        <w:t xml:space="preserve"> aprendices de inglés</w:t>
      </w:r>
      <w:r w:rsidR="00850440">
        <w:rPr>
          <w:rFonts w:ascii="Verdana" w:hAnsi="Verdana"/>
          <w:color w:val="000000"/>
          <w:lang w:val="es-US"/>
        </w:rPr>
        <w:t xml:space="preserve">, estudiantes migratorios, estudiantes que no tienen hogar, y niños en orfanatos por proveer actividades que abordan la pérdida de aprendizaje, la </w:t>
      </w:r>
      <w:r w:rsidRPr="004D613D">
        <w:rPr>
          <w:rFonts w:ascii="Verdana" w:hAnsi="Verdana"/>
          <w:color w:val="000000"/>
          <w:lang w:val="es-US"/>
        </w:rPr>
        <w:t xml:space="preserve">continuidad de los servicios, teniendo acceso a un personal excepcional y dando una continuidad en la integración de tecnología instruccional. </w:t>
      </w:r>
      <w:r w:rsidR="00850440">
        <w:rPr>
          <w:rFonts w:ascii="Verdana" w:hAnsi="Verdana"/>
          <w:color w:val="000000"/>
          <w:lang w:val="es-US"/>
        </w:rPr>
        <w:t>Una descripción del programa y el plan de abordar la pérdida de aprendizaje</w:t>
      </w:r>
      <w:r w:rsidR="000E6A7D">
        <w:rPr>
          <w:rFonts w:ascii="Verdana" w:hAnsi="Verdana"/>
          <w:color w:val="000000"/>
          <w:lang w:val="es-US"/>
        </w:rPr>
        <w:t xml:space="preserve"> de estudiantes se detalla abajo acordando a la aplicación de la subvención.</w:t>
      </w:r>
    </w:p>
    <w:p w14:paraId="25453173" w14:textId="77777777" w:rsidR="004D613D" w:rsidRPr="00220BE9" w:rsidRDefault="00220BE9" w:rsidP="00220BE9">
      <w:pPr>
        <w:pStyle w:val="NormalWeb"/>
        <w:spacing w:before="240" w:beforeAutospacing="0" w:after="240" w:afterAutospacing="0"/>
        <w:jc w:val="center"/>
        <w:rPr>
          <w:lang w:val="es-US"/>
        </w:rPr>
      </w:pPr>
      <w:r w:rsidRPr="00220BE9">
        <w:rPr>
          <w:rFonts w:ascii="Verdana" w:hAnsi="Verdana"/>
          <w:color w:val="000000"/>
          <w:lang w:val="es-US"/>
        </w:rPr>
        <w:t>Uso de los fondos</w:t>
      </w:r>
    </w:p>
    <w:p w14:paraId="6A86D6A0" w14:textId="77777777" w:rsidR="004D613D" w:rsidRPr="004D613D" w:rsidRDefault="004D613D" w:rsidP="004D613D">
      <w:pPr>
        <w:pStyle w:val="NormalWeb"/>
        <w:spacing w:before="240" w:beforeAutospacing="0" w:after="240" w:afterAutospacing="0"/>
        <w:rPr>
          <w:lang w:val="es-US"/>
        </w:rPr>
      </w:pPr>
      <w:r w:rsidRPr="004D613D">
        <w:rPr>
          <w:rFonts w:ascii="Verdana" w:hAnsi="Verdana"/>
          <w:color w:val="000000"/>
          <w:lang w:val="es-US"/>
        </w:rPr>
        <w:t>1.  Cualquier actividad autorizada bajo la Ley de Educación Primaria y Secundaria (ESEA).</w:t>
      </w:r>
    </w:p>
    <w:p w14:paraId="51E4ADC3" w14:textId="77777777" w:rsidR="004D613D" w:rsidRPr="004D613D" w:rsidRDefault="00900C9A" w:rsidP="004D613D">
      <w:pPr>
        <w:pStyle w:val="NormalWeb"/>
        <w:spacing w:before="240" w:beforeAutospacing="0" w:after="0" w:afterAutospacing="0"/>
        <w:rPr>
          <w:lang w:val="es-US"/>
        </w:rPr>
      </w:pPr>
      <w:r>
        <w:rPr>
          <w:rFonts w:ascii="Verdana" w:hAnsi="Verdana"/>
          <w:color w:val="000000"/>
          <w:lang w:val="es-US"/>
        </w:rPr>
        <w:t>2</w:t>
      </w:r>
      <w:r w:rsidR="004D613D" w:rsidRPr="004D613D">
        <w:rPr>
          <w:rFonts w:ascii="Verdana" w:hAnsi="Verdana"/>
          <w:color w:val="000000"/>
          <w:lang w:val="es-US"/>
        </w:rPr>
        <w:t xml:space="preserve">.  Planificación, coordinación, e implementación de actividades durante los cierres de largo </w:t>
      </w:r>
      <w:proofErr w:type="gramStart"/>
      <w:r w:rsidR="004D613D" w:rsidRPr="004D613D">
        <w:rPr>
          <w:rFonts w:ascii="Verdana" w:hAnsi="Verdana"/>
          <w:color w:val="000000"/>
          <w:lang w:val="es-US"/>
        </w:rPr>
        <w:t>plazo,...</w:t>
      </w:r>
      <w:proofErr w:type="gramEnd"/>
      <w:r w:rsidR="004D613D" w:rsidRPr="004D613D">
        <w:rPr>
          <w:rFonts w:ascii="Verdana" w:hAnsi="Verdana"/>
          <w:color w:val="000000"/>
          <w:lang w:val="es-US"/>
        </w:rPr>
        <w:t xml:space="preserve"> cómo asegurar otros servicios educacionales que se puedan seguir proporcionando consistentemente con todos los requisitos federales, estatales y locales.</w:t>
      </w:r>
    </w:p>
    <w:p w14:paraId="4CEAF26C" w14:textId="77777777" w:rsidR="002350EC" w:rsidRDefault="002350EC" w:rsidP="002350EC">
      <w:pPr>
        <w:pStyle w:val="HTMLPreformatted"/>
        <w:shd w:val="clear" w:color="auto" w:fill="F8F9FA"/>
        <w:rPr>
          <w:rFonts w:ascii="Verdana" w:hAnsi="Verdana"/>
          <w:color w:val="000000"/>
          <w:lang w:val="es-US"/>
        </w:rPr>
      </w:pPr>
    </w:p>
    <w:p w14:paraId="6C62F83E" w14:textId="77777777" w:rsidR="002350EC" w:rsidRPr="002350EC" w:rsidRDefault="00220BE9" w:rsidP="002350EC">
      <w:pPr>
        <w:pStyle w:val="HTMLPreformatted"/>
        <w:shd w:val="clear" w:color="auto" w:fill="F8F9FA"/>
        <w:rPr>
          <w:rFonts w:ascii="inherit" w:hAnsi="inherit"/>
          <w:color w:val="202124"/>
          <w:sz w:val="42"/>
          <w:szCs w:val="42"/>
          <w:lang w:val="es-US"/>
        </w:rPr>
      </w:pPr>
      <w:r>
        <w:rPr>
          <w:rFonts w:ascii="Verdana" w:hAnsi="Verdana"/>
          <w:color w:val="000000"/>
          <w:lang w:val="es-US"/>
        </w:rPr>
        <w:t>3.</w:t>
      </w:r>
      <w:r w:rsidR="002350EC">
        <w:rPr>
          <w:rFonts w:ascii="Verdana" w:hAnsi="Verdana"/>
          <w:color w:val="000000"/>
          <w:lang w:val="es-US"/>
        </w:rPr>
        <w:t xml:space="preserve"> </w:t>
      </w:r>
      <w:r w:rsidR="002350EC" w:rsidRPr="002350EC">
        <w:rPr>
          <w:rFonts w:ascii="Verdana" w:hAnsi="Verdana" w:cs="Times New Roman"/>
          <w:color w:val="000000"/>
          <w:sz w:val="24"/>
          <w:szCs w:val="24"/>
          <w:lang w:val="es-US"/>
        </w:rPr>
        <w:t>Proporcionar servicios y apoyos de salud mental, incluso a través de la implementación de una escuela comunitaria de servicio completo basada en evidencia.</w:t>
      </w:r>
    </w:p>
    <w:p w14:paraId="2BDA48A7" w14:textId="199C55D6" w:rsidR="00220BE9" w:rsidRPr="004D613D" w:rsidRDefault="00220BE9" w:rsidP="00220BE9">
      <w:pPr>
        <w:pStyle w:val="NormalWeb"/>
        <w:spacing w:before="240" w:beforeAutospacing="0" w:after="0" w:afterAutospacing="0"/>
        <w:rPr>
          <w:lang w:val="es-US"/>
        </w:rPr>
      </w:pPr>
      <w:r>
        <w:rPr>
          <w:rFonts w:ascii="Verdana" w:hAnsi="Verdana"/>
          <w:color w:val="000000"/>
          <w:lang w:val="es-US"/>
        </w:rPr>
        <w:t>4</w:t>
      </w:r>
      <w:r w:rsidRPr="004D613D">
        <w:rPr>
          <w:rFonts w:ascii="Verdana" w:hAnsi="Verdana"/>
          <w:color w:val="000000"/>
          <w:lang w:val="es-US"/>
        </w:rPr>
        <w:t xml:space="preserve">.  Planificación e implementación de actividades relacionadas con … programas extraescolares complementarios -- proporcionar instrucción en la sala de clases o aprendizaje en línea …abordando las necesidades de los estudiantes con bajos recursos, </w:t>
      </w:r>
      <w:r w:rsidR="000E6A7D">
        <w:rPr>
          <w:rFonts w:ascii="Verdana" w:hAnsi="Verdana"/>
          <w:color w:val="000000"/>
          <w:lang w:val="es-US"/>
        </w:rPr>
        <w:t>SWD (estudiantes con discapacidades)</w:t>
      </w:r>
      <w:r w:rsidRPr="004D613D">
        <w:rPr>
          <w:rFonts w:ascii="Verdana" w:hAnsi="Verdana"/>
          <w:color w:val="000000"/>
          <w:lang w:val="es-US"/>
        </w:rPr>
        <w:t>,</w:t>
      </w:r>
      <w:r w:rsidR="000E6A7D">
        <w:rPr>
          <w:rFonts w:ascii="Verdana" w:hAnsi="Verdana"/>
          <w:color w:val="000000"/>
          <w:lang w:val="es-US"/>
        </w:rPr>
        <w:t xml:space="preserve"> </w:t>
      </w:r>
      <w:r w:rsidR="006379A8">
        <w:rPr>
          <w:rFonts w:ascii="Verdana" w:hAnsi="Verdana"/>
          <w:color w:val="000000"/>
          <w:lang w:val="es-US"/>
        </w:rPr>
        <w:t>aprendices de inglés</w:t>
      </w:r>
      <w:r w:rsidRPr="004D613D">
        <w:rPr>
          <w:rFonts w:ascii="Verdana" w:hAnsi="Verdana"/>
          <w:color w:val="000000"/>
          <w:lang w:val="es-US"/>
        </w:rPr>
        <w:t xml:space="preserve">, estudiantes </w:t>
      </w:r>
      <w:r w:rsidR="000E6A7D">
        <w:rPr>
          <w:rFonts w:ascii="Verdana" w:hAnsi="Verdana"/>
          <w:color w:val="000000"/>
          <w:lang w:val="es-US"/>
        </w:rPr>
        <w:t>migratorios</w:t>
      </w:r>
      <w:r w:rsidRPr="004D613D">
        <w:rPr>
          <w:rFonts w:ascii="Verdana" w:hAnsi="Verdana"/>
          <w:color w:val="000000"/>
          <w:lang w:val="es-US"/>
        </w:rPr>
        <w:t>, estudiantes que no tienen hogar, y niños en orfanatos.</w:t>
      </w:r>
    </w:p>
    <w:p w14:paraId="7021F852" w14:textId="77777777" w:rsidR="002350EC" w:rsidRDefault="002350EC" w:rsidP="002350EC">
      <w:pPr>
        <w:pStyle w:val="HTMLPreformatted"/>
        <w:shd w:val="clear" w:color="auto" w:fill="F8F9FA"/>
        <w:rPr>
          <w:rStyle w:val="y2iqfc"/>
          <w:rFonts w:ascii="Verdana" w:hAnsi="Verdana"/>
          <w:color w:val="202124"/>
          <w:sz w:val="24"/>
          <w:szCs w:val="24"/>
          <w:lang w:val="es-ES"/>
        </w:rPr>
      </w:pPr>
    </w:p>
    <w:p w14:paraId="624050D5" w14:textId="14179A3D" w:rsidR="002350EC" w:rsidRPr="00994EF9" w:rsidRDefault="002350EC" w:rsidP="00994EF9">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1440"/>
        <w:rPr>
          <w:rFonts w:ascii="Verdana" w:hAnsi="Verdana" w:cs="Times New Roman"/>
          <w:i/>
          <w:color w:val="000000"/>
          <w:sz w:val="24"/>
          <w:szCs w:val="24"/>
          <w:lang w:val="es-US"/>
        </w:rPr>
      </w:pPr>
      <w:r w:rsidRPr="00994EF9">
        <w:rPr>
          <w:rStyle w:val="y2iqfc"/>
          <w:rFonts w:ascii="Verdana" w:hAnsi="Verdana"/>
          <w:i/>
          <w:color w:val="202124"/>
          <w:sz w:val="24"/>
          <w:szCs w:val="24"/>
          <w:lang w:val="es-ES"/>
        </w:rPr>
        <w:t>M</w:t>
      </w:r>
      <w:r w:rsidRPr="00994EF9">
        <w:rPr>
          <w:rFonts w:ascii="Verdana" w:hAnsi="Verdana" w:cs="Times New Roman"/>
          <w:i/>
          <w:color w:val="000000"/>
          <w:sz w:val="24"/>
          <w:szCs w:val="24"/>
          <w:lang w:val="es-US"/>
        </w:rPr>
        <w:t xml:space="preserve">PISD utilizará el dinero de ESSER para emplear educadores que se programarán en cada </w:t>
      </w:r>
      <w:r w:rsidR="008C25F6">
        <w:rPr>
          <w:rFonts w:ascii="Verdana" w:hAnsi="Verdana" w:cs="Times New Roman"/>
          <w:i/>
          <w:color w:val="000000"/>
          <w:sz w:val="24"/>
          <w:szCs w:val="24"/>
          <w:lang w:val="es-US"/>
        </w:rPr>
        <w:t>escuela</w:t>
      </w:r>
      <w:r w:rsidRPr="00994EF9">
        <w:rPr>
          <w:rFonts w:ascii="Verdana" w:hAnsi="Verdana" w:cs="Times New Roman"/>
          <w:i/>
          <w:color w:val="000000"/>
          <w:sz w:val="24"/>
          <w:szCs w:val="24"/>
          <w:lang w:val="es-US"/>
        </w:rPr>
        <w:t xml:space="preserve"> para grupos pequeños y / o tutoría individual durante el día escolar y la instrucción después de la escuela para abordar las necesidades integrales de los estudiantes. Se utilizarán actividades basadas en evidencia para abordar la pérdida de aprendizaje por parte del personal docente certificado. Durante el día escolar, los estudiantes recibirán apoyo educativo mientras están en el aula y después de la escuela de 3:45 a 5:00 de lunes a jueves. Los PLC</w:t>
      </w:r>
      <w:r w:rsidR="000E6A7D">
        <w:rPr>
          <w:rFonts w:ascii="Verdana" w:hAnsi="Verdana" w:cs="Times New Roman"/>
          <w:i/>
          <w:color w:val="000000"/>
          <w:sz w:val="24"/>
          <w:szCs w:val="24"/>
          <w:lang w:val="es-US"/>
        </w:rPr>
        <w:t xml:space="preserve"> (comités de aprendizaje profesional)</w:t>
      </w:r>
      <w:r w:rsidRPr="00994EF9">
        <w:rPr>
          <w:rFonts w:ascii="Verdana" w:hAnsi="Verdana" w:cs="Times New Roman"/>
          <w:i/>
          <w:color w:val="000000"/>
          <w:sz w:val="24"/>
          <w:szCs w:val="24"/>
          <w:lang w:val="es-US"/>
        </w:rPr>
        <w:t xml:space="preserve"> se reunirán regularmente para determinar las necesidades de los estudiantes y comunicarlas a los intervencionistas. Se utilizarán consejeros, enfermeras y programas comunitarios para brindar servicios y apoyos de salud mental.</w:t>
      </w:r>
    </w:p>
    <w:p w14:paraId="5869DCB6" w14:textId="6ECBD36A" w:rsidR="004D613D" w:rsidRPr="00220BE9" w:rsidRDefault="00220BE9" w:rsidP="004D613D">
      <w:pPr>
        <w:pStyle w:val="NormalWeb"/>
        <w:spacing w:before="240" w:beforeAutospacing="0" w:after="0" w:afterAutospacing="0"/>
        <w:rPr>
          <w:rFonts w:ascii="Verdana" w:hAnsi="Verdana"/>
          <w:color w:val="000000"/>
          <w:lang w:val="es-US"/>
        </w:rPr>
      </w:pPr>
      <w:r>
        <w:rPr>
          <w:rFonts w:ascii="Verdana" w:hAnsi="Verdana"/>
          <w:color w:val="000000"/>
          <w:lang w:val="es-US"/>
        </w:rPr>
        <w:lastRenderedPageBreak/>
        <w:t>5</w:t>
      </w:r>
      <w:r w:rsidR="004D613D" w:rsidRPr="004D613D">
        <w:rPr>
          <w:rFonts w:ascii="Verdana" w:hAnsi="Verdana"/>
          <w:color w:val="000000"/>
          <w:lang w:val="es-US"/>
        </w:rPr>
        <w:t xml:space="preserve">.  Compra de tecnología educativa (hardware, software, y conectividad) para los estudiantes … que ayuda en la interacción educativa regular/sustantiva entre los estudiantes y los instructores, incluyendo a los estudiantes de bajos recursos y </w:t>
      </w:r>
      <w:r w:rsidR="000E6A7D">
        <w:rPr>
          <w:rFonts w:ascii="Verdana" w:hAnsi="Verdana"/>
          <w:color w:val="000000"/>
          <w:lang w:val="es-US"/>
        </w:rPr>
        <w:t>SWD (estudiantes con discapacidades)</w:t>
      </w:r>
      <w:r w:rsidR="004D613D" w:rsidRPr="004D613D">
        <w:rPr>
          <w:rFonts w:ascii="Verdana" w:hAnsi="Verdana"/>
          <w:color w:val="000000"/>
          <w:lang w:val="es-US"/>
        </w:rPr>
        <w:t>, el cual puede incluir tecnología de asistencia o equipos de adaptación.</w:t>
      </w:r>
    </w:p>
    <w:p w14:paraId="70450A15" w14:textId="0A3E790A" w:rsidR="004D613D" w:rsidRPr="004D613D" w:rsidRDefault="00220BE9" w:rsidP="004D613D">
      <w:pPr>
        <w:pStyle w:val="NormalWeb"/>
        <w:spacing w:before="240" w:beforeAutospacing="0" w:after="0" w:afterAutospacing="0"/>
        <w:rPr>
          <w:lang w:val="es-US"/>
        </w:rPr>
      </w:pPr>
      <w:r>
        <w:rPr>
          <w:rFonts w:ascii="Verdana" w:hAnsi="Verdana"/>
          <w:color w:val="000000"/>
          <w:lang w:val="es-US"/>
        </w:rPr>
        <w:t>6</w:t>
      </w:r>
      <w:r w:rsidR="004D613D" w:rsidRPr="004D613D">
        <w:rPr>
          <w:rFonts w:ascii="Verdana" w:hAnsi="Verdana"/>
          <w:color w:val="000000"/>
          <w:lang w:val="es-US"/>
        </w:rPr>
        <w:t xml:space="preserve">.  </w:t>
      </w:r>
      <w:r w:rsidR="004D613D" w:rsidRPr="004D613D">
        <w:rPr>
          <w:rFonts w:ascii="Verdana" w:hAnsi="Verdana"/>
          <w:color w:val="202124"/>
          <w:shd w:val="clear" w:color="auto" w:fill="F8F9FA"/>
          <w:lang w:val="es-US"/>
        </w:rPr>
        <w:t xml:space="preserve">Abordar la pérdida de aprendizaje entre los estudiantes de la LEA </w:t>
      </w:r>
      <w:r w:rsidR="000E6A7D">
        <w:rPr>
          <w:rFonts w:ascii="Verdana" w:hAnsi="Verdana"/>
          <w:color w:val="202124"/>
          <w:shd w:val="clear" w:color="auto" w:fill="F8F9FA"/>
          <w:lang w:val="es-US"/>
        </w:rPr>
        <w:t>(la agencia educativa local)</w:t>
      </w:r>
      <w:r w:rsidR="004D613D" w:rsidRPr="004D613D">
        <w:rPr>
          <w:rFonts w:ascii="Verdana" w:hAnsi="Verdana"/>
          <w:color w:val="202124"/>
          <w:shd w:val="clear" w:color="auto" w:fill="F8F9FA"/>
          <w:lang w:val="es-US"/>
        </w:rPr>
        <w:t>,</w:t>
      </w:r>
      <w:r w:rsidR="000E6A7D">
        <w:rPr>
          <w:rFonts w:ascii="Verdana" w:hAnsi="Verdana"/>
          <w:color w:val="202124"/>
          <w:shd w:val="clear" w:color="auto" w:fill="F8F9FA"/>
          <w:lang w:val="es-US"/>
        </w:rPr>
        <w:t xml:space="preserve"> </w:t>
      </w:r>
      <w:r w:rsidR="004D613D" w:rsidRPr="004D613D">
        <w:rPr>
          <w:rFonts w:ascii="Verdana" w:hAnsi="Verdana"/>
          <w:color w:val="000000"/>
          <w:lang w:val="es-US"/>
        </w:rPr>
        <w:t xml:space="preserve">incluyendo los estudiantes con bajos recursos, </w:t>
      </w:r>
      <w:r w:rsidR="000E6A7D">
        <w:rPr>
          <w:rFonts w:ascii="Verdana" w:hAnsi="Verdana"/>
          <w:color w:val="000000"/>
          <w:lang w:val="es-US"/>
        </w:rPr>
        <w:t>SWD (estudiantes con discapacidades)</w:t>
      </w:r>
      <w:r w:rsidR="004D613D" w:rsidRPr="004D613D">
        <w:rPr>
          <w:rFonts w:ascii="Verdana" w:hAnsi="Verdana"/>
          <w:color w:val="000000"/>
          <w:lang w:val="es-US"/>
        </w:rPr>
        <w:t xml:space="preserve">, </w:t>
      </w:r>
      <w:r w:rsidR="008C25F6">
        <w:rPr>
          <w:rFonts w:ascii="Verdana" w:hAnsi="Verdana"/>
          <w:color w:val="000000"/>
          <w:lang w:val="es-US"/>
        </w:rPr>
        <w:t>aprendices de inglés</w:t>
      </w:r>
      <w:r w:rsidR="004D613D" w:rsidRPr="004D613D">
        <w:rPr>
          <w:rFonts w:ascii="Verdana" w:hAnsi="Verdana"/>
          <w:color w:val="000000"/>
          <w:lang w:val="es-US"/>
        </w:rPr>
        <w:t>, minorías raciales y étnicas, estudiantes que no tienen hogar, y niños en orfanatos -- Implementando evidencia basada en actividades para satisfacer las necesidades integrales de los estudiantes.</w:t>
      </w:r>
    </w:p>
    <w:p w14:paraId="23A0AAE9" w14:textId="77777777" w:rsidR="004D613D" w:rsidRPr="00220BE9" w:rsidRDefault="004D613D" w:rsidP="00220BE9">
      <w:pPr>
        <w:pStyle w:val="NormalWeb"/>
        <w:spacing w:before="240" w:beforeAutospacing="0" w:after="240" w:afterAutospacing="0"/>
        <w:ind w:left="720" w:right="1440"/>
        <w:rPr>
          <w:i/>
          <w:lang w:val="es-US"/>
        </w:rPr>
      </w:pPr>
      <w:r w:rsidRPr="004D613D">
        <w:rPr>
          <w:rFonts w:ascii="Verdana" w:hAnsi="Verdana"/>
          <w:color w:val="000000"/>
          <w:lang w:val="es-US"/>
        </w:rPr>
        <w:t> </w:t>
      </w:r>
      <w:r w:rsidRPr="00220BE9">
        <w:rPr>
          <w:rFonts w:ascii="Verdana" w:hAnsi="Verdana"/>
          <w:i/>
          <w:color w:val="000000"/>
          <w:lang w:val="es-US"/>
        </w:rPr>
        <w:t xml:space="preserve">Planificación para los servicios educacionales en el evento que ocurra un cierre de largo plazo. </w:t>
      </w:r>
      <w:r w:rsidR="00220BE9" w:rsidRPr="00220BE9">
        <w:rPr>
          <w:rFonts w:ascii="Verdana" w:hAnsi="Verdana"/>
          <w:i/>
          <w:color w:val="000000"/>
          <w:lang w:val="es-US"/>
        </w:rPr>
        <w:t>M</w:t>
      </w:r>
      <w:r w:rsidRPr="00220BE9">
        <w:rPr>
          <w:rFonts w:ascii="Verdana" w:hAnsi="Verdana"/>
          <w:i/>
          <w:color w:val="000000"/>
          <w:lang w:val="es-US"/>
        </w:rPr>
        <w:t>PISD continuará dando instrucción basada en la evidencia acorde con un horario establecido también como instrucción complementaria para dar continuidad a los programas, abordar la pérdida de aprendizaje, y ser consistentes con los requisitos federales, estatales y locales. Se utilizará la tecnología instruccional incluyendo hardware, software, y conectividad en la medida que se necesite.</w:t>
      </w:r>
    </w:p>
    <w:p w14:paraId="7D5BEA2F" w14:textId="66DFEA4E" w:rsidR="004D613D" w:rsidRPr="004D613D" w:rsidRDefault="004D613D" w:rsidP="004D613D">
      <w:pPr>
        <w:pStyle w:val="NormalWeb"/>
        <w:spacing w:before="240" w:beforeAutospacing="0" w:after="0" w:afterAutospacing="0"/>
        <w:rPr>
          <w:lang w:val="es-US"/>
        </w:rPr>
      </w:pPr>
      <w:r w:rsidRPr="004D613D">
        <w:rPr>
          <w:rFonts w:ascii="Verdana" w:hAnsi="Verdana"/>
          <w:color w:val="000000"/>
          <w:lang w:val="es-US"/>
        </w:rPr>
        <w:t> </w:t>
      </w:r>
      <w:r w:rsidR="00220BE9">
        <w:rPr>
          <w:rFonts w:ascii="Verdana" w:hAnsi="Verdana"/>
          <w:color w:val="000000"/>
          <w:lang w:val="es-US"/>
        </w:rPr>
        <w:t>7</w:t>
      </w:r>
      <w:r w:rsidRPr="004D613D">
        <w:rPr>
          <w:rFonts w:ascii="Verdana" w:hAnsi="Verdana"/>
          <w:color w:val="000000"/>
          <w:lang w:val="es-US"/>
        </w:rPr>
        <w:t>.</w:t>
      </w:r>
      <w:r w:rsidR="00220BE9">
        <w:rPr>
          <w:rFonts w:ascii="Verdana" w:hAnsi="Verdana"/>
          <w:color w:val="000000"/>
          <w:lang w:val="es-US"/>
        </w:rPr>
        <w:t xml:space="preserve"> </w:t>
      </w:r>
      <w:r w:rsidRPr="004D613D">
        <w:rPr>
          <w:rFonts w:ascii="Verdana" w:hAnsi="Verdana"/>
          <w:color w:val="000000"/>
          <w:lang w:val="es-US"/>
        </w:rPr>
        <w:t xml:space="preserve">Otras actividades que son necesarias para mantener </w:t>
      </w:r>
      <w:r w:rsidR="008C25F6">
        <w:rPr>
          <w:rFonts w:ascii="Verdana" w:hAnsi="Verdana"/>
          <w:color w:val="000000"/>
          <w:lang w:val="es-US"/>
        </w:rPr>
        <w:t>la</w:t>
      </w:r>
      <w:r w:rsidRPr="004D613D">
        <w:rPr>
          <w:rFonts w:ascii="Verdana" w:hAnsi="Verdana"/>
          <w:color w:val="000000"/>
          <w:lang w:val="es-US"/>
        </w:rPr>
        <w:t xml:space="preserve"> operación y continuidad de los servicios en la </w:t>
      </w:r>
      <w:r w:rsidR="000E6A7D" w:rsidRPr="004D613D">
        <w:rPr>
          <w:rFonts w:ascii="Verdana" w:hAnsi="Verdana"/>
          <w:color w:val="202124"/>
          <w:shd w:val="clear" w:color="auto" w:fill="F8F9FA"/>
          <w:lang w:val="es-US"/>
        </w:rPr>
        <w:t xml:space="preserve">LEA </w:t>
      </w:r>
      <w:r w:rsidR="000E6A7D">
        <w:rPr>
          <w:rFonts w:ascii="Verdana" w:hAnsi="Verdana"/>
          <w:color w:val="202124"/>
          <w:shd w:val="clear" w:color="auto" w:fill="F8F9FA"/>
          <w:lang w:val="es-US"/>
        </w:rPr>
        <w:t>(la agencia educativa local)</w:t>
      </w:r>
      <w:r w:rsidRPr="004D613D">
        <w:rPr>
          <w:rFonts w:ascii="Verdana" w:hAnsi="Verdana"/>
          <w:color w:val="000000"/>
          <w:lang w:val="es-US"/>
        </w:rPr>
        <w:t>.</w:t>
      </w:r>
    </w:p>
    <w:p w14:paraId="4A340662" w14:textId="56A30654" w:rsidR="004D613D" w:rsidRPr="004D613D" w:rsidRDefault="00220BE9" w:rsidP="004D613D">
      <w:pPr>
        <w:pStyle w:val="NormalWeb"/>
        <w:spacing w:before="240" w:beforeAutospacing="0" w:after="240" w:afterAutospacing="0"/>
        <w:rPr>
          <w:lang w:val="es-US"/>
        </w:rPr>
      </w:pPr>
      <w:r>
        <w:rPr>
          <w:rFonts w:ascii="Verdana" w:hAnsi="Verdana"/>
          <w:color w:val="000000"/>
          <w:lang w:val="es-US"/>
        </w:rPr>
        <w:t>8. </w:t>
      </w:r>
      <w:r w:rsidR="004D613D" w:rsidRPr="004D613D">
        <w:rPr>
          <w:rFonts w:ascii="Verdana" w:hAnsi="Verdana"/>
          <w:color w:val="000000"/>
          <w:lang w:val="es-US"/>
        </w:rPr>
        <w:t xml:space="preserve">Otras actividades que son necesarias para … seguir contratando personal existente de la </w:t>
      </w:r>
      <w:r w:rsidR="000E6A7D" w:rsidRPr="004D613D">
        <w:rPr>
          <w:rFonts w:ascii="Verdana" w:hAnsi="Verdana"/>
          <w:color w:val="202124"/>
          <w:shd w:val="clear" w:color="auto" w:fill="F8F9FA"/>
          <w:lang w:val="es-US"/>
        </w:rPr>
        <w:t xml:space="preserve">LEA </w:t>
      </w:r>
      <w:r w:rsidR="000E6A7D">
        <w:rPr>
          <w:rFonts w:ascii="Verdana" w:hAnsi="Verdana"/>
          <w:color w:val="202124"/>
          <w:shd w:val="clear" w:color="auto" w:fill="F8F9FA"/>
          <w:lang w:val="es-US"/>
        </w:rPr>
        <w:t>(la agencia educativa local)</w:t>
      </w:r>
      <w:r w:rsidR="004D613D" w:rsidRPr="004D613D">
        <w:rPr>
          <w:rFonts w:ascii="Verdana" w:hAnsi="Verdana"/>
          <w:color w:val="000000"/>
          <w:lang w:val="es-US"/>
        </w:rPr>
        <w:t>.</w:t>
      </w:r>
    </w:p>
    <w:p w14:paraId="74FA1102" w14:textId="048AED98" w:rsidR="00862EB7" w:rsidRDefault="00862EB7" w:rsidP="00862EB7">
      <w:pPr>
        <w:pStyle w:val="NormalWeb"/>
        <w:spacing w:before="240" w:beforeAutospacing="0" w:after="240" w:afterAutospacing="0"/>
        <w:rPr>
          <w:rFonts w:ascii="Verdana" w:hAnsi="Verdana"/>
          <w:color w:val="000000"/>
        </w:rPr>
      </w:pPr>
      <w:proofErr w:type="spellStart"/>
      <w:r>
        <w:rPr>
          <w:rFonts w:ascii="Verdana" w:hAnsi="Verdana"/>
          <w:color w:val="000000"/>
        </w:rPr>
        <w:t>Presupuesto</w:t>
      </w:r>
      <w:proofErr w:type="spellEnd"/>
      <w:r>
        <w:rPr>
          <w:rFonts w:ascii="Verdana" w:hAnsi="Verdana"/>
          <w:color w:val="000000"/>
        </w:rPr>
        <w:t>:</w:t>
      </w:r>
    </w:p>
    <w:p w14:paraId="386B6600" w14:textId="05C4C615" w:rsidR="00862EB7" w:rsidRDefault="00862EB7" w:rsidP="00862EB7">
      <w:pPr>
        <w:pStyle w:val="NormalWeb"/>
        <w:tabs>
          <w:tab w:val="left" w:pos="720"/>
          <w:tab w:val="right" w:pos="5760"/>
        </w:tabs>
        <w:spacing w:before="0" w:beforeAutospacing="0" w:after="0" w:afterAutospacing="0"/>
        <w:rPr>
          <w:rFonts w:ascii="Verdana" w:hAnsi="Verdana"/>
          <w:color w:val="000000"/>
        </w:rPr>
      </w:pPr>
      <w:r>
        <w:rPr>
          <w:rFonts w:ascii="Verdana" w:hAnsi="Verdana"/>
          <w:color w:val="000000"/>
        </w:rPr>
        <w:t>6100</w:t>
      </w:r>
      <w:r>
        <w:rPr>
          <w:rFonts w:ascii="Verdana" w:hAnsi="Verdana"/>
          <w:color w:val="000000"/>
        </w:rPr>
        <w:tab/>
      </w:r>
      <w:proofErr w:type="spellStart"/>
      <w:r>
        <w:rPr>
          <w:rFonts w:ascii="Verdana" w:hAnsi="Verdana"/>
          <w:color w:val="000000"/>
        </w:rPr>
        <w:t>Nomina</w:t>
      </w:r>
      <w:proofErr w:type="spellEnd"/>
      <w:r>
        <w:rPr>
          <w:rFonts w:ascii="Verdana" w:hAnsi="Verdana"/>
          <w:color w:val="000000"/>
        </w:rPr>
        <w:t xml:space="preserve"> de </w:t>
      </w:r>
      <w:proofErr w:type="spellStart"/>
      <w:r>
        <w:rPr>
          <w:rFonts w:ascii="Verdana" w:hAnsi="Verdana"/>
          <w:color w:val="000000"/>
        </w:rPr>
        <w:t>Sueldos</w:t>
      </w:r>
      <w:proofErr w:type="spellEnd"/>
      <w:r>
        <w:rPr>
          <w:rFonts w:ascii="Verdana" w:hAnsi="Verdana"/>
          <w:color w:val="000000"/>
        </w:rPr>
        <w:tab/>
        <w:t>$7,587,484</w:t>
      </w:r>
    </w:p>
    <w:p w14:paraId="0B34D39D" w14:textId="69C1F03C" w:rsidR="00862EB7" w:rsidRDefault="00862EB7" w:rsidP="00862EB7">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 xml:space="preserve">6200 </w:t>
      </w:r>
      <w:r>
        <w:rPr>
          <w:rFonts w:ascii="Verdana" w:hAnsi="Verdana"/>
          <w:color w:val="000000"/>
        </w:rPr>
        <w:tab/>
      </w:r>
      <w:proofErr w:type="spellStart"/>
      <w:r>
        <w:rPr>
          <w:rFonts w:ascii="Verdana" w:hAnsi="Verdana"/>
          <w:color w:val="000000"/>
        </w:rPr>
        <w:t>Servicios</w:t>
      </w:r>
      <w:proofErr w:type="spellEnd"/>
      <w:r>
        <w:rPr>
          <w:rFonts w:ascii="Verdana" w:hAnsi="Verdana"/>
          <w:color w:val="000000"/>
        </w:rPr>
        <w:t xml:space="preserve"> </w:t>
      </w:r>
      <w:proofErr w:type="spellStart"/>
      <w:r>
        <w:rPr>
          <w:rFonts w:ascii="Verdana" w:hAnsi="Verdana"/>
          <w:color w:val="000000"/>
        </w:rPr>
        <w:t>Contratados</w:t>
      </w:r>
      <w:proofErr w:type="spellEnd"/>
      <w:r>
        <w:rPr>
          <w:rFonts w:ascii="Verdana" w:hAnsi="Verdana"/>
          <w:color w:val="000000"/>
        </w:rPr>
        <w:tab/>
        <w:t>$895,997</w:t>
      </w:r>
    </w:p>
    <w:p w14:paraId="04A6D7B3" w14:textId="49B4A8CE" w:rsidR="00862EB7" w:rsidRDefault="00862EB7" w:rsidP="00862EB7">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6300</w:t>
      </w:r>
      <w:r>
        <w:rPr>
          <w:rFonts w:ascii="Verdana" w:hAnsi="Verdana"/>
          <w:color w:val="000000"/>
        </w:rPr>
        <w:tab/>
      </w:r>
      <w:proofErr w:type="spellStart"/>
      <w:r>
        <w:rPr>
          <w:rFonts w:ascii="Verdana" w:hAnsi="Verdana"/>
          <w:color w:val="000000"/>
        </w:rPr>
        <w:t>Suministros</w:t>
      </w:r>
      <w:proofErr w:type="spellEnd"/>
      <w:r>
        <w:rPr>
          <w:rFonts w:ascii="Verdana" w:hAnsi="Verdana"/>
          <w:color w:val="000000"/>
        </w:rPr>
        <w:tab/>
        <w:t>$2,055,948</w:t>
      </w:r>
    </w:p>
    <w:p w14:paraId="0FADA135" w14:textId="4D9584BD" w:rsidR="00862EB7" w:rsidRDefault="00862EB7" w:rsidP="00862EB7">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6400</w:t>
      </w:r>
      <w:r>
        <w:rPr>
          <w:rFonts w:ascii="Verdana" w:hAnsi="Verdana"/>
          <w:color w:val="000000"/>
        </w:rPr>
        <w:tab/>
      </w:r>
      <w:proofErr w:type="spellStart"/>
      <w:r>
        <w:rPr>
          <w:rFonts w:ascii="Verdana" w:hAnsi="Verdana"/>
          <w:color w:val="000000"/>
        </w:rPr>
        <w:t>Otros</w:t>
      </w:r>
      <w:proofErr w:type="spellEnd"/>
      <w:r>
        <w:rPr>
          <w:rFonts w:ascii="Verdana" w:hAnsi="Verdana"/>
          <w:color w:val="000000"/>
        </w:rPr>
        <w:t xml:space="preserve"> </w:t>
      </w:r>
      <w:proofErr w:type="spellStart"/>
      <w:r>
        <w:rPr>
          <w:rFonts w:ascii="Verdana" w:hAnsi="Verdana"/>
          <w:color w:val="000000"/>
        </w:rPr>
        <w:t>Costos</w:t>
      </w:r>
      <w:proofErr w:type="spellEnd"/>
      <w:r>
        <w:rPr>
          <w:rFonts w:ascii="Verdana" w:hAnsi="Verdana"/>
          <w:color w:val="000000"/>
        </w:rPr>
        <w:t xml:space="preserve"> </w:t>
      </w:r>
      <w:proofErr w:type="spellStart"/>
      <w:r>
        <w:rPr>
          <w:rFonts w:ascii="Verdana" w:hAnsi="Verdana"/>
          <w:color w:val="000000"/>
        </w:rPr>
        <w:t>Operativos</w:t>
      </w:r>
      <w:proofErr w:type="spellEnd"/>
      <w:r>
        <w:rPr>
          <w:rFonts w:ascii="Verdana" w:hAnsi="Verdana"/>
          <w:color w:val="000000"/>
        </w:rPr>
        <w:tab/>
        <w:t>$8400</w:t>
      </w:r>
    </w:p>
    <w:p w14:paraId="130E240E" w14:textId="45AA26BC" w:rsidR="00862EB7" w:rsidRDefault="00862EB7" w:rsidP="00862EB7">
      <w:pPr>
        <w:pStyle w:val="NormalWeb"/>
        <w:tabs>
          <w:tab w:val="left" w:pos="720"/>
          <w:tab w:val="left" w:pos="1440"/>
          <w:tab w:val="right" w:pos="5760"/>
        </w:tabs>
        <w:spacing w:before="0" w:beforeAutospacing="0" w:after="0" w:afterAutospacing="0"/>
        <w:rPr>
          <w:rFonts w:ascii="Verdana" w:hAnsi="Verdana"/>
          <w:color w:val="000000"/>
        </w:rPr>
      </w:pPr>
      <w:r>
        <w:rPr>
          <w:rFonts w:ascii="Verdana" w:hAnsi="Verdana"/>
          <w:color w:val="000000"/>
        </w:rPr>
        <w:t>6500</w:t>
      </w:r>
      <w:r>
        <w:rPr>
          <w:rFonts w:ascii="Verdana" w:hAnsi="Verdana"/>
          <w:color w:val="000000"/>
        </w:rPr>
        <w:tab/>
      </w:r>
      <w:proofErr w:type="spellStart"/>
      <w:r>
        <w:rPr>
          <w:rFonts w:ascii="Verdana" w:hAnsi="Verdana"/>
          <w:color w:val="000000"/>
        </w:rPr>
        <w:t>Desembolso</w:t>
      </w:r>
      <w:proofErr w:type="spellEnd"/>
      <w:r>
        <w:rPr>
          <w:rFonts w:ascii="Verdana" w:hAnsi="Verdana"/>
          <w:color w:val="000000"/>
        </w:rPr>
        <w:t xml:space="preserve"> de Capital</w:t>
      </w:r>
      <w:r>
        <w:rPr>
          <w:rFonts w:ascii="Verdana" w:hAnsi="Verdana"/>
          <w:color w:val="000000"/>
        </w:rPr>
        <w:tab/>
        <w:t>$1,451,112</w:t>
      </w:r>
    </w:p>
    <w:p w14:paraId="48E5BA70" w14:textId="5F2A736C" w:rsidR="00C626E4" w:rsidRPr="004D613D" w:rsidRDefault="00862EB7" w:rsidP="00862EB7">
      <w:pPr>
        <w:tabs>
          <w:tab w:val="left" w:pos="720"/>
          <w:tab w:val="right" w:pos="5760"/>
        </w:tabs>
        <w:rPr>
          <w:lang w:val="es-US"/>
        </w:rPr>
      </w:pPr>
      <w:r>
        <w:rPr>
          <w:rFonts w:ascii="Verdana" w:hAnsi="Verdana"/>
          <w:color w:val="000000"/>
        </w:rPr>
        <w:t>6600</w:t>
      </w:r>
      <w:r>
        <w:rPr>
          <w:rFonts w:ascii="Verdana" w:hAnsi="Verdana"/>
          <w:color w:val="000000"/>
        </w:rPr>
        <w:tab/>
      </w:r>
      <w:proofErr w:type="spellStart"/>
      <w:r>
        <w:rPr>
          <w:rFonts w:ascii="Verdana" w:hAnsi="Verdana"/>
          <w:color w:val="000000"/>
        </w:rPr>
        <w:t>Costos</w:t>
      </w:r>
      <w:proofErr w:type="spellEnd"/>
      <w:r>
        <w:rPr>
          <w:rFonts w:ascii="Verdana" w:hAnsi="Verdana"/>
          <w:color w:val="000000"/>
        </w:rPr>
        <w:t xml:space="preserve"> </w:t>
      </w:r>
      <w:proofErr w:type="spellStart"/>
      <w:r>
        <w:rPr>
          <w:rFonts w:ascii="Verdana" w:hAnsi="Verdana"/>
          <w:color w:val="000000"/>
        </w:rPr>
        <w:t>Indirectos</w:t>
      </w:r>
      <w:proofErr w:type="spellEnd"/>
      <w:r>
        <w:rPr>
          <w:rFonts w:ascii="Verdana" w:hAnsi="Verdana"/>
          <w:color w:val="000000"/>
        </w:rPr>
        <w:tab/>
        <w:t>$894,135</w:t>
      </w:r>
    </w:p>
    <w:sectPr w:rsidR="00C626E4" w:rsidRPr="004D613D" w:rsidSect="00862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3D"/>
    <w:rsid w:val="000E6A7D"/>
    <w:rsid w:val="001E615E"/>
    <w:rsid w:val="00220BE9"/>
    <w:rsid w:val="002350EC"/>
    <w:rsid w:val="00366191"/>
    <w:rsid w:val="004D613D"/>
    <w:rsid w:val="006379A8"/>
    <w:rsid w:val="00692929"/>
    <w:rsid w:val="006B58D4"/>
    <w:rsid w:val="00803CF4"/>
    <w:rsid w:val="00850440"/>
    <w:rsid w:val="00862EB7"/>
    <w:rsid w:val="008C25F6"/>
    <w:rsid w:val="00900C9A"/>
    <w:rsid w:val="009140F1"/>
    <w:rsid w:val="00940E06"/>
    <w:rsid w:val="00957F5E"/>
    <w:rsid w:val="009717D9"/>
    <w:rsid w:val="00994EF9"/>
    <w:rsid w:val="00C6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8D38"/>
  <w15:chartTrackingRefBased/>
  <w15:docId w15:val="{5F53617F-F8B0-4FBB-8B63-2C1A690D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1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3D"/>
    <w:rPr>
      <w:rFonts w:ascii="Segoe UI" w:hAnsi="Segoe UI" w:cs="Segoe UI"/>
      <w:sz w:val="18"/>
      <w:szCs w:val="18"/>
    </w:rPr>
  </w:style>
  <w:style w:type="paragraph" w:styleId="HTMLPreformatted">
    <w:name w:val="HTML Preformatted"/>
    <w:basedOn w:val="Normal"/>
    <w:link w:val="HTMLPreformattedChar"/>
    <w:uiPriority w:val="99"/>
    <w:semiHidden/>
    <w:unhideWhenUsed/>
    <w:rsid w:val="00235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50EC"/>
    <w:rPr>
      <w:rFonts w:ascii="Courier New" w:eastAsia="Times New Roman" w:hAnsi="Courier New" w:cs="Courier New"/>
      <w:sz w:val="20"/>
      <w:szCs w:val="20"/>
    </w:rPr>
  </w:style>
  <w:style w:type="character" w:customStyle="1" w:styleId="y2iqfc">
    <w:name w:val="y2iqfc"/>
    <w:basedOn w:val="DefaultParagraphFont"/>
    <w:rsid w:val="0023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44383">
      <w:bodyDiv w:val="1"/>
      <w:marLeft w:val="0"/>
      <w:marRight w:val="0"/>
      <w:marTop w:val="0"/>
      <w:marBottom w:val="0"/>
      <w:divBdr>
        <w:top w:val="none" w:sz="0" w:space="0" w:color="auto"/>
        <w:left w:val="none" w:sz="0" w:space="0" w:color="auto"/>
        <w:bottom w:val="none" w:sz="0" w:space="0" w:color="auto"/>
        <w:right w:val="none" w:sz="0" w:space="0" w:color="auto"/>
      </w:divBdr>
    </w:div>
    <w:div w:id="1669479024">
      <w:bodyDiv w:val="1"/>
      <w:marLeft w:val="0"/>
      <w:marRight w:val="0"/>
      <w:marTop w:val="0"/>
      <w:marBottom w:val="0"/>
      <w:divBdr>
        <w:top w:val="none" w:sz="0" w:space="0" w:color="auto"/>
        <w:left w:val="none" w:sz="0" w:space="0" w:color="auto"/>
        <w:bottom w:val="none" w:sz="0" w:space="0" w:color="auto"/>
        <w:right w:val="none" w:sz="0" w:space="0" w:color="auto"/>
      </w:divBdr>
    </w:div>
    <w:div w:id="1967468008">
      <w:bodyDiv w:val="1"/>
      <w:marLeft w:val="0"/>
      <w:marRight w:val="0"/>
      <w:marTop w:val="0"/>
      <w:marBottom w:val="0"/>
      <w:divBdr>
        <w:top w:val="none" w:sz="0" w:space="0" w:color="auto"/>
        <w:left w:val="none" w:sz="0" w:space="0" w:color="auto"/>
        <w:bottom w:val="none" w:sz="0" w:space="0" w:color="auto"/>
        <w:right w:val="none" w:sz="0" w:space="0" w:color="auto"/>
      </w:divBdr>
    </w:div>
    <w:div w:id="21038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Mount Pleasant ISD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Peterson</dc:creator>
  <cp:keywords/>
  <dc:description/>
  <cp:lastModifiedBy>Courtney Marshall</cp:lastModifiedBy>
  <cp:revision>2</cp:revision>
  <cp:lastPrinted>2021-09-07T16:45:00Z</cp:lastPrinted>
  <dcterms:created xsi:type="dcterms:W3CDTF">2021-12-15T14:34:00Z</dcterms:created>
  <dcterms:modified xsi:type="dcterms:W3CDTF">2021-12-15T14:34:00Z</dcterms:modified>
</cp:coreProperties>
</file>